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18" w:rsidRPr="007E5508" w:rsidRDefault="00902A3D" w:rsidP="007E7E18">
      <w:pPr>
        <w:spacing w:line="360" w:lineRule="auto"/>
        <w:jc w:val="center"/>
        <w:rPr>
          <w:rFonts w:ascii="Sylfaen" w:hAnsi="Sylfaen" w:cs="SPParliament"/>
          <w:b/>
          <w:noProof/>
          <w:sz w:val="24"/>
          <w:szCs w:val="24"/>
          <w:lang w:val="ka-GE"/>
        </w:rPr>
      </w:pPr>
      <w:r w:rsidRPr="007E5508">
        <w:rPr>
          <w:rFonts w:ascii="Sylfaen" w:hAnsi="Sylfaen" w:cs="SPParliament"/>
          <w:b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PParliament"/>
          <w:b/>
          <w:sz w:val="24"/>
          <w:szCs w:val="24"/>
          <w:lang w:val="ka-GE"/>
        </w:rPr>
        <w:t>„</w:t>
      </w:r>
      <w:r w:rsidR="007E7E18" w:rsidRPr="007E5508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="007E7E18"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ylfaen"/>
          <w:b/>
          <w:sz w:val="24"/>
          <w:szCs w:val="24"/>
          <w:lang w:val="ka-GE"/>
        </w:rPr>
        <w:t>201</w:t>
      </w:r>
      <w:r w:rsidR="00367591" w:rsidRPr="007E5508">
        <w:rPr>
          <w:rFonts w:ascii="Sylfaen" w:hAnsi="Sylfaen" w:cs="Sylfaen"/>
          <w:b/>
          <w:sz w:val="24"/>
          <w:szCs w:val="24"/>
        </w:rPr>
        <w:t>9</w:t>
      </w:r>
      <w:r w:rsidR="007E7E18"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="007E7E18"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ylfaen"/>
          <w:b/>
          <w:sz w:val="24"/>
          <w:szCs w:val="24"/>
          <w:lang w:val="ka-GE"/>
        </w:rPr>
        <w:t>სახელმწიფო</w:t>
      </w:r>
      <w:r w:rsidR="007E7E18"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ylfaen"/>
          <w:b/>
          <w:sz w:val="24"/>
          <w:szCs w:val="24"/>
          <w:lang w:val="ka-GE"/>
        </w:rPr>
        <w:t>ბიუჯეტის</w:t>
      </w:r>
      <w:r w:rsidR="007E7E18"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ylfaen"/>
          <w:b/>
          <w:sz w:val="24"/>
          <w:szCs w:val="24"/>
          <w:lang w:val="ka-GE"/>
        </w:rPr>
        <w:t>შესახებ</w:t>
      </w:r>
      <w:r w:rsidR="007E7E18" w:rsidRPr="007E5508">
        <w:rPr>
          <w:rFonts w:ascii="Sylfaen" w:hAnsi="Sylfaen" w:cs="SPParliament"/>
          <w:b/>
          <w:sz w:val="24"/>
          <w:szCs w:val="24"/>
          <w:lang w:val="ka-GE"/>
        </w:rPr>
        <w:t>“</w:t>
      </w:r>
    </w:p>
    <w:p w:rsidR="007E7E18" w:rsidRPr="007E5508" w:rsidRDefault="007E7E18" w:rsidP="007E7E18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7E5508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კანონში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ცვლილების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შეტანის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თაობაზე</w:t>
      </w:r>
    </w:p>
    <w:p w:rsidR="007E7E18" w:rsidRPr="007E5508" w:rsidRDefault="007E7E18" w:rsidP="007E7E18">
      <w:pPr>
        <w:spacing w:after="0" w:line="360" w:lineRule="auto"/>
        <w:ind w:firstLine="720"/>
        <w:jc w:val="both"/>
        <w:rPr>
          <w:rFonts w:ascii="Sylfaen" w:hAnsi="Sylfaen" w:cs="SPParliament"/>
          <w:noProof/>
          <w:sz w:val="24"/>
          <w:szCs w:val="24"/>
          <w:lang w:val="ka-GE"/>
        </w:rPr>
      </w:pPr>
      <w:r w:rsidRPr="007E5508">
        <w:rPr>
          <w:rFonts w:ascii="Sylfaen" w:hAnsi="Sylfaen" w:cs="Sylfaen"/>
          <w:sz w:val="24"/>
          <w:szCs w:val="24"/>
          <w:lang w:val="ka-GE"/>
        </w:rPr>
        <w:t>მუხლი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sz w:val="24"/>
          <w:szCs w:val="24"/>
          <w:lang w:val="ka-GE"/>
        </w:rPr>
        <w:t>1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. </w:t>
      </w:r>
      <w:r w:rsidRPr="007E5508">
        <w:rPr>
          <w:rFonts w:ascii="Sylfaen" w:hAnsi="Sylfaen" w:cs="SPParliament"/>
          <w:sz w:val="24"/>
          <w:szCs w:val="24"/>
          <w:lang w:val="ka-GE"/>
        </w:rPr>
        <w:t>„</w:t>
      </w:r>
      <w:r w:rsidRPr="007E55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sz w:val="24"/>
          <w:szCs w:val="24"/>
          <w:lang w:val="ka-GE"/>
        </w:rPr>
        <w:t>201</w:t>
      </w:r>
      <w:r w:rsidR="00367591" w:rsidRPr="007E5508">
        <w:rPr>
          <w:rFonts w:ascii="Sylfaen" w:hAnsi="Sylfaen" w:cs="Sylfaen"/>
          <w:sz w:val="24"/>
          <w:szCs w:val="24"/>
        </w:rPr>
        <w:t>9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sz w:val="24"/>
          <w:szCs w:val="24"/>
          <w:lang w:val="ka-GE"/>
        </w:rPr>
        <w:t>წლის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E5508">
        <w:rPr>
          <w:rFonts w:ascii="Sylfaen" w:hAnsi="Sylfaen" w:cs="SPParliament"/>
          <w:sz w:val="24"/>
          <w:szCs w:val="24"/>
          <w:lang w:val="ka-GE"/>
        </w:rPr>
        <w:t>“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(</w:t>
      </w:r>
      <w:r w:rsidRPr="007E55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sz w:val="24"/>
          <w:szCs w:val="24"/>
          <w:lang w:val="ka-GE"/>
        </w:rPr>
        <w:t>მაცნე (www.matsne.gov.ge), 2</w:t>
      </w:r>
      <w:r w:rsidR="00367591" w:rsidRPr="007E5508">
        <w:rPr>
          <w:rFonts w:ascii="Sylfaen" w:hAnsi="Sylfaen" w:cs="Sylfaen"/>
          <w:sz w:val="24"/>
          <w:szCs w:val="24"/>
        </w:rPr>
        <w:t>5</w:t>
      </w:r>
      <w:r w:rsidRPr="007E5508">
        <w:rPr>
          <w:rFonts w:ascii="Sylfaen" w:hAnsi="Sylfaen" w:cs="Sylfaen"/>
          <w:sz w:val="24"/>
          <w:szCs w:val="24"/>
          <w:lang w:val="ka-GE"/>
        </w:rPr>
        <w:t>.12.201</w:t>
      </w:r>
      <w:r w:rsidR="00367591" w:rsidRPr="007E5508">
        <w:rPr>
          <w:rFonts w:ascii="Sylfaen" w:hAnsi="Sylfaen" w:cs="Sylfaen"/>
          <w:sz w:val="24"/>
          <w:szCs w:val="24"/>
        </w:rPr>
        <w:t>8</w:t>
      </w:r>
      <w:r w:rsidRPr="007E5508">
        <w:rPr>
          <w:rFonts w:ascii="Sylfaen" w:hAnsi="Sylfaen" w:cs="Sylfaen"/>
          <w:sz w:val="24"/>
          <w:szCs w:val="24"/>
          <w:lang w:val="ka-GE"/>
        </w:rPr>
        <w:t xml:space="preserve">, სარეგისტრაციო კოდი: </w:t>
      </w:r>
      <w:r w:rsidR="00367591" w:rsidRPr="00E66B17">
        <w:rPr>
          <w:rFonts w:ascii="Sylfaen" w:hAnsi="Sylfaen" w:cs="Helvetica"/>
          <w:color w:val="333333"/>
          <w:sz w:val="24"/>
          <w:szCs w:val="24"/>
          <w:shd w:val="clear" w:color="auto" w:fill="FFFFFF"/>
        </w:rPr>
        <w:t>190020010.05.001.019303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) შეტანილ იქნეს შემდეგი ცვლილება: </w:t>
      </w:r>
    </w:p>
    <w:p w:rsidR="007E7E18" w:rsidRPr="007E5508" w:rsidRDefault="00241E76" w:rsidP="00241E76">
      <w:pPr>
        <w:spacing w:after="0" w:line="360" w:lineRule="auto"/>
        <w:ind w:firstLine="709"/>
        <w:jc w:val="both"/>
        <w:rPr>
          <w:rFonts w:ascii="Sylfaen" w:hAnsi="Sylfaen" w:cs="SPParliament"/>
          <w:noProof/>
          <w:sz w:val="24"/>
          <w:szCs w:val="24"/>
          <w:lang w:val="ka-GE"/>
        </w:rPr>
      </w:pPr>
      <w:r w:rsidRPr="007E5508">
        <w:rPr>
          <w:rFonts w:ascii="Sylfaen" w:hAnsi="Sylfaen" w:cs="SPParliament"/>
          <w:noProof/>
          <w:sz w:val="24"/>
          <w:szCs w:val="24"/>
          <w:lang w:val="ka-GE"/>
        </w:rPr>
        <w:t>1.</w:t>
      </w:r>
      <w:r w:rsidR="00E66B17">
        <w:rPr>
          <w:rFonts w:ascii="Sylfaen" w:hAnsi="Sylfaen" w:cs="SPParliament"/>
          <w:noProof/>
          <w:sz w:val="24"/>
          <w:szCs w:val="24"/>
          <w:lang w:val="ka-GE"/>
        </w:rPr>
        <w:t xml:space="preserve"> I–</w:t>
      </w:r>
      <w:r w:rsidR="007E7E18" w:rsidRPr="007E5508">
        <w:rPr>
          <w:rFonts w:ascii="Sylfaen" w:hAnsi="Sylfaen" w:cs="SPParliament"/>
          <w:noProof/>
          <w:sz w:val="24"/>
          <w:szCs w:val="24"/>
          <w:lang w:val="ka-GE"/>
        </w:rPr>
        <w:t>IV</w:t>
      </w:r>
      <w:r w:rsidR="004A7DC6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bookmarkStart w:id="0" w:name="_GoBack"/>
      <w:bookmarkEnd w:id="0"/>
      <w:r w:rsidR="007E7E18" w:rsidRPr="007E5508">
        <w:rPr>
          <w:rFonts w:ascii="Sylfaen" w:hAnsi="Sylfaen" w:cs="SPParliament"/>
          <w:noProof/>
          <w:sz w:val="24"/>
          <w:szCs w:val="24"/>
          <w:lang w:val="ka-GE"/>
        </w:rPr>
        <w:t>თავები ჩამოყალიბდეს შემდეგი რედაქციით:</w:t>
      </w:r>
    </w:p>
    <w:p w:rsidR="007E7E18" w:rsidRPr="007E5508" w:rsidRDefault="007E7E18" w:rsidP="0027315B">
      <w:pPr>
        <w:pStyle w:val="Normal1"/>
        <w:spacing w:after="0"/>
        <w:jc w:val="center"/>
        <w:rPr>
          <w:rFonts w:ascii="Sylfaen" w:eastAsia="Sylfaen" w:hAnsi="Sylfaen" w:cs="Sylfaen"/>
          <w:b/>
          <w:color w:val="000000"/>
        </w:rPr>
      </w:pPr>
      <w:r w:rsidRPr="00E66B17">
        <w:rPr>
          <w:rFonts w:ascii="Sylfaen" w:eastAsia="Sylfaen" w:hAnsi="Sylfaen" w:cs="Sylfaen"/>
          <w:color w:val="000000"/>
          <w:lang w:val="ka-GE"/>
        </w:rPr>
        <w:t>„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თავი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I</w:t>
      </w:r>
    </w:p>
    <w:p w:rsidR="007E7E18" w:rsidRPr="007E5508" w:rsidRDefault="007E7E18" w:rsidP="0027315B">
      <w:pPr>
        <w:pStyle w:val="Normal2"/>
        <w:spacing w:after="0"/>
        <w:jc w:val="center"/>
        <w:rPr>
          <w:rFonts w:ascii="Sylfaen" w:eastAsia="Sylfaen" w:hAnsi="Sylfaen" w:cs="Sylfaen"/>
          <w:b/>
          <w:color w:val="000000"/>
        </w:rPr>
      </w:pPr>
      <w:proofErr w:type="gramStart"/>
      <w:r w:rsidRPr="007E5508">
        <w:rPr>
          <w:rFonts w:ascii="Sylfaen" w:eastAsia="Sylfaen" w:hAnsi="Sylfaen" w:cs="Sylfaen"/>
          <w:b/>
          <w:color w:val="000000"/>
        </w:rPr>
        <w:t>საქართველოს</w:t>
      </w:r>
      <w:proofErr w:type="gram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სახელმწიფო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ბიუჯეტის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მაჩვენებლები</w:t>
      </w:r>
      <w:proofErr w:type="spellEnd"/>
    </w:p>
    <w:p w:rsidR="007E7E18" w:rsidRPr="007E5508" w:rsidRDefault="007E7E18" w:rsidP="0027315B">
      <w:pPr>
        <w:pStyle w:val="Normal6"/>
        <w:spacing w:after="0"/>
        <w:jc w:val="both"/>
        <w:rPr>
          <w:rFonts w:ascii="Sylfaen" w:eastAsia="Sylfaen" w:hAnsi="Sylfaen" w:cs="Sylfaen"/>
          <w:b/>
          <w:i/>
          <w:color w:val="000000"/>
        </w:rPr>
      </w:pPr>
    </w:p>
    <w:p w:rsidR="007E7E18" w:rsidRPr="007E5508" w:rsidRDefault="007E7E18" w:rsidP="0027315B">
      <w:pPr>
        <w:pStyle w:val="Normal4"/>
        <w:spacing w:after="0"/>
        <w:ind w:firstLine="851"/>
        <w:jc w:val="both"/>
        <w:rPr>
          <w:rFonts w:ascii="Sylfaen" w:eastAsia="Sylfaen" w:hAnsi="Sylfaen" w:cs="Sylfaen"/>
          <w:b/>
          <w:color w:val="000000"/>
        </w:rPr>
      </w:pPr>
      <w:proofErr w:type="spellStart"/>
      <w:proofErr w:type="gramStart"/>
      <w:r w:rsidRPr="007E5508">
        <w:rPr>
          <w:rFonts w:ascii="Sylfaen" w:eastAsia="Sylfaen" w:hAnsi="Sylfaen" w:cs="Sylfaen"/>
          <w:b/>
          <w:color w:val="000000"/>
        </w:rPr>
        <w:t>მუხლი</w:t>
      </w:r>
      <w:proofErr w:type="spellEnd"/>
      <w:proofErr w:type="gramEnd"/>
      <w:r w:rsidRPr="007E5508">
        <w:rPr>
          <w:rFonts w:ascii="Sylfaen" w:eastAsia="Sylfaen" w:hAnsi="Sylfaen" w:cs="Sylfaen"/>
          <w:b/>
          <w:color w:val="000000"/>
        </w:rPr>
        <w:t xml:space="preserve"> 1. </w:t>
      </w:r>
      <w:proofErr w:type="gramStart"/>
      <w:r w:rsidRPr="007E5508">
        <w:rPr>
          <w:rFonts w:ascii="Sylfaen" w:eastAsia="Sylfaen" w:hAnsi="Sylfaen" w:cs="Sylfaen"/>
          <w:b/>
          <w:color w:val="000000"/>
        </w:rPr>
        <w:t>საქართველოს</w:t>
      </w:r>
      <w:proofErr w:type="gram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სახელმწიფო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ბიუჯეტის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ბალანსი</w:t>
      </w:r>
      <w:proofErr w:type="spellEnd"/>
    </w:p>
    <w:p w:rsidR="007E7E18" w:rsidRPr="007E5508" w:rsidRDefault="007E7E18" w:rsidP="0027315B">
      <w:pPr>
        <w:pStyle w:val="Normal6"/>
        <w:spacing w:after="0"/>
        <w:ind w:firstLine="851"/>
        <w:jc w:val="both"/>
      </w:pPr>
      <w:proofErr w:type="spellStart"/>
      <w:proofErr w:type="gramStart"/>
      <w:r w:rsidRPr="007E5508">
        <w:rPr>
          <w:rFonts w:ascii="Sylfaen" w:hAnsi="Sylfaen" w:cs="Sylfaen"/>
        </w:rPr>
        <w:t>განისაზღვროს</w:t>
      </w:r>
      <w:proofErr w:type="spellEnd"/>
      <w:proofErr w:type="gramEnd"/>
      <w:r w:rsidRPr="007E5508">
        <w:t xml:space="preserve"> </w:t>
      </w:r>
      <w:r w:rsidRPr="007E5508">
        <w:rPr>
          <w:rFonts w:ascii="Sylfaen" w:hAnsi="Sylfaen" w:cs="Sylfaen"/>
        </w:rPr>
        <w:t>საქართველოს</w:t>
      </w:r>
      <w:r w:rsidRPr="007E5508">
        <w:t xml:space="preserve"> </w:t>
      </w:r>
      <w:proofErr w:type="spellStart"/>
      <w:r w:rsidRPr="007E5508">
        <w:rPr>
          <w:rFonts w:ascii="Sylfaen" w:hAnsi="Sylfaen" w:cs="Sylfaen"/>
        </w:rPr>
        <w:t>სახელმწიფო</w:t>
      </w:r>
      <w:proofErr w:type="spellEnd"/>
      <w:r w:rsidRPr="007E5508">
        <w:t xml:space="preserve"> </w:t>
      </w:r>
      <w:proofErr w:type="spellStart"/>
      <w:r w:rsidRPr="007E5508">
        <w:rPr>
          <w:rFonts w:ascii="Sylfaen" w:hAnsi="Sylfaen" w:cs="Sylfaen"/>
        </w:rPr>
        <w:t>ბიუჯეტის</w:t>
      </w:r>
      <w:proofErr w:type="spellEnd"/>
      <w:r w:rsidRPr="007E5508">
        <w:t xml:space="preserve"> </w:t>
      </w:r>
      <w:proofErr w:type="spellStart"/>
      <w:r w:rsidRPr="007E5508">
        <w:rPr>
          <w:rFonts w:ascii="Sylfaen" w:hAnsi="Sylfaen" w:cs="Sylfaen"/>
        </w:rPr>
        <w:t>ბალანსი</w:t>
      </w:r>
      <w:proofErr w:type="spellEnd"/>
      <w:r w:rsidRPr="007E5508">
        <w:t xml:space="preserve"> </w:t>
      </w:r>
      <w:proofErr w:type="spellStart"/>
      <w:r w:rsidRPr="007E5508">
        <w:rPr>
          <w:rFonts w:ascii="Sylfaen" w:hAnsi="Sylfaen" w:cs="Sylfaen"/>
        </w:rPr>
        <w:t>თანდართული</w:t>
      </w:r>
      <w:proofErr w:type="spellEnd"/>
      <w:r w:rsidRPr="007E5508">
        <w:t xml:space="preserve"> </w:t>
      </w:r>
      <w:proofErr w:type="spellStart"/>
      <w:r w:rsidRPr="007E5508">
        <w:rPr>
          <w:rFonts w:ascii="Sylfaen" w:hAnsi="Sylfaen" w:cs="Sylfaen"/>
        </w:rPr>
        <w:t>რედაქციით</w:t>
      </w:r>
      <w:proofErr w:type="spellEnd"/>
      <w:r w:rsidRPr="00E66B17">
        <w:rPr>
          <w:rFonts w:ascii="Sylfaen" w:hAnsi="Sylfaen"/>
        </w:rPr>
        <w:t>:</w:t>
      </w:r>
    </w:p>
    <w:p w:rsidR="00640DB7" w:rsidRPr="007E5508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</w:rPr>
      </w:pPr>
    </w:p>
    <w:p w:rsidR="0082227A" w:rsidRPr="0027315B" w:rsidRDefault="007E7E18" w:rsidP="00241E76">
      <w:pPr>
        <w:pStyle w:val="Normal6"/>
        <w:spacing w:after="0"/>
        <w:ind w:right="289"/>
        <w:jc w:val="right"/>
        <w:rPr>
          <w:rFonts w:ascii="Sylfaen" w:eastAsia="Sylfaen" w:hAnsi="Sylfaen" w:cs="Sylfaen"/>
          <w:b/>
          <w:i/>
          <w:color w:val="000000"/>
          <w:sz w:val="20"/>
          <w:szCs w:val="20"/>
        </w:rPr>
      </w:pPr>
      <w:proofErr w:type="spellStart"/>
      <w:proofErr w:type="gramStart"/>
      <w:r w:rsidRPr="0027315B">
        <w:rPr>
          <w:rFonts w:ascii="Sylfaen" w:eastAsia="Sylfaen" w:hAnsi="Sylfaen" w:cs="Sylfaen"/>
          <w:b/>
          <w:i/>
          <w:color w:val="000000"/>
          <w:sz w:val="20"/>
          <w:szCs w:val="20"/>
        </w:rPr>
        <w:t>ათას</w:t>
      </w:r>
      <w:proofErr w:type="spellEnd"/>
      <w:proofErr w:type="gramEnd"/>
      <w:r w:rsidRPr="0027315B">
        <w:rPr>
          <w:rFonts w:ascii="Sylfaen" w:eastAsia="Sylfaen" w:hAnsi="Sylfaen" w:cs="Sylfaen"/>
          <w:b/>
          <w:i/>
          <w:color w:val="000000"/>
          <w:sz w:val="20"/>
          <w:szCs w:val="20"/>
        </w:rPr>
        <w:t xml:space="preserve"> </w:t>
      </w:r>
      <w:proofErr w:type="spellStart"/>
      <w:r w:rsidRPr="0027315B">
        <w:rPr>
          <w:rFonts w:ascii="Sylfaen" w:eastAsia="Sylfaen" w:hAnsi="Sylfaen" w:cs="Sylfaen"/>
          <w:b/>
          <w:i/>
          <w:color w:val="000000"/>
          <w:sz w:val="20"/>
          <w:szCs w:val="20"/>
        </w:rPr>
        <w:t>ლარებში</w:t>
      </w:r>
      <w:proofErr w:type="spellEnd"/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1474"/>
        <w:gridCol w:w="1474"/>
        <w:gridCol w:w="1474"/>
        <w:gridCol w:w="1474"/>
        <w:gridCol w:w="1480"/>
      </w:tblGrid>
      <w:tr w:rsidR="0082227A" w:rsidRPr="0082227A" w:rsidTr="0082227A">
        <w:trPr>
          <w:trHeight w:val="288"/>
          <w:tblHeader/>
        </w:trPr>
        <w:tc>
          <w:tcPr>
            <w:tcW w:w="1582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83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82227A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7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683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82227A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8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ფაქტი</w:t>
            </w:r>
          </w:p>
        </w:tc>
        <w:tc>
          <w:tcPr>
            <w:tcW w:w="683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BA5" w:rsidRDefault="0082227A" w:rsidP="00BB0BA5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 xml:space="preserve">9 </w:t>
            </w: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</w:p>
          <w:p w:rsidR="0082227A" w:rsidRPr="0082227A" w:rsidRDefault="00BB0BA5" w:rsidP="00BB0BA5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გეგმა</w:t>
            </w:r>
          </w:p>
        </w:tc>
        <w:tc>
          <w:tcPr>
            <w:tcW w:w="1369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82227A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მათ შორის</w:t>
            </w:r>
          </w:p>
        </w:tc>
      </w:tr>
      <w:tr w:rsidR="0082227A" w:rsidRPr="0082227A" w:rsidTr="0082227A">
        <w:trPr>
          <w:trHeight w:val="698"/>
          <w:tblHeader/>
        </w:trPr>
        <w:tc>
          <w:tcPr>
            <w:tcW w:w="1582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8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საბიუჯეტო</w:t>
            </w:r>
            <w:proofErr w:type="spellEnd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68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დონორების</w:t>
            </w:r>
            <w:proofErr w:type="spellEnd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დაფინანსება</w:t>
            </w:r>
            <w:proofErr w:type="spellEnd"/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9,750,326.9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10,595,649.4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10,540,400.0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10,440,000.0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100,400.0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გადასახადები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8,991,307.4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9,695,962.2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9,645,000.0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9,645,000.0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350,602.4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404,014.7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390,400.0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290,000.0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100,400.0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408,417.1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495,672.5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505,000.0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505,000.0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9,372,090.0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9,543,712.7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9,999,052.9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9,914,607.9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84,445.0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შრომის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1,385,370.0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1,407,624.2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1,469,483.6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1,468,863.6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620.0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საქონელი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1,248,448.0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1,288,263.2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1,246,432.1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1,243,997.1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2,435.0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476,606.7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513,043.8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624,041.0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624,041.0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486,262.3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419,453.0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435,087.0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401,432.0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33,655.0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1,346,158.8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1,331,957.4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787,932.1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787,932.1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490A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</w:tcPr>
          <w:p w:rsidR="00490AE7" w:rsidRPr="00490AE7" w:rsidRDefault="00490AE7" w:rsidP="00241E76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მ</w:t>
            </w:r>
            <w:r w:rsidR="00241E76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 xml:space="preserve">ათ </w:t>
            </w: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</w:t>
            </w:r>
            <w:r w:rsidR="00241E76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ორის,</w:t>
            </w: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 xml:space="preserve"> კაპიტალური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90AE7" w:rsidRPr="00490AE7" w:rsidRDefault="00490AE7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610,194.8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90AE7" w:rsidRPr="00490AE7" w:rsidRDefault="00490AE7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527,941.7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90AE7" w:rsidRPr="00271975" w:rsidRDefault="00490AE7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628,816.1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90AE7" w:rsidRPr="00271975" w:rsidRDefault="00490AE7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628,816.1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490AE7" w:rsidRPr="00271975" w:rsidRDefault="00490AE7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სოციალური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3,324,267.1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3,501,326.9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3,886,912.0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3,886,912.0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1,104,977.1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1,082,044.2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1,549,165.0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1,501,430.0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47,735.0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241E76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მ</w:t>
            </w:r>
            <w:r w:rsidR="00241E76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 xml:space="preserve">ათ </w:t>
            </w: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შ</w:t>
            </w:r>
            <w:r w:rsidR="00241E76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ორის,</w:t>
            </w: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სხვადასხვა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კაპიტალური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157,729.5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82,295.2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335,031.0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305,886.0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29,145.0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საოპერაციო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378,237.0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1,051,936.7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541,347.2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525,392.2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15,955.0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874,149.5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1,811,165.9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2,057,593.1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1,319,903.1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737,690.0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971,755.5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1,912,171.3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2,137,593.1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1,399,903.1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737,690.0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97,606.0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101,005.4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80,000.0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80,000.0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მთლიანი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-495,912.5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-759,229.1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-1,516,246.0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-794,511.0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-721,735.0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ფინანსური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640,305.0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365,188.7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-267,200.0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-476,590.0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209,390.0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905,602.2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484,339.0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209,390.0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209,390.0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ვალუტა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103,240.5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309,672.5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237,642.2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209,390.0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209,390.0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აქციები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კაპიტალი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595,929.7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143,456.2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265,297.2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119,150.3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476,590.0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476,590.0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ვალუტა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146,170.4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356,590.0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356,590.0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96,104.5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94,131.8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120,000.0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120,000.0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აქციები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კაპიტალი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23,018.3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25,013.7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დებიტორული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4.8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ვალდებულებების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1,136,217.5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1,124,417.8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1,249,046.0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317,921.0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931,125.0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1,651,605.2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1,877,617.1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2,216,125.0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1,285,000.0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931,125.0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399,493.9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422,310.4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900,000.0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ფასიანი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ქაღალდები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399,493.9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422,309.4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900,000.0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900,000.0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კრედიტორული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1,252,111.3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1,455,306.7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1,316,125.0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385,000.0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931,125.0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1,252,111.3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1,455,306.7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1,316,125.0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385,000.0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931,125.0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515,387.7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753,199.3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967,079.0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967,079.0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61,334.9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35,082.0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40,079.0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40,079.0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ფასიანი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ქაღალდები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35,000.0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35,000.0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40,000.0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40,000.0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2,080.0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82.0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79.0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79.0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კრედიტორული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24,254.9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454,052.7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718,117.3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927,000.0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927,000.0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427,428.7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714,884.7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927,000.0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927,000.0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კრედიტორული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26,624.0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3,232.6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ბალანსი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</w:tbl>
    <w:p w:rsidR="002C63C9" w:rsidRPr="00367591" w:rsidRDefault="002C63C9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640DB7" w:rsidRPr="00367591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640DB7" w:rsidRPr="007E5508" w:rsidRDefault="00640DB7" w:rsidP="00E66B17">
      <w:pPr>
        <w:pStyle w:val="Normal4"/>
        <w:spacing w:after="0"/>
        <w:ind w:firstLine="709"/>
        <w:jc w:val="both"/>
        <w:rPr>
          <w:rFonts w:ascii="Sylfaen" w:eastAsia="Sylfaen" w:hAnsi="Sylfaen" w:cs="Sylfaen"/>
          <w:b/>
          <w:color w:val="000000"/>
        </w:rPr>
      </w:pPr>
      <w:proofErr w:type="spellStart"/>
      <w:proofErr w:type="gramStart"/>
      <w:r w:rsidRPr="007E5508">
        <w:rPr>
          <w:rFonts w:ascii="Sylfaen" w:eastAsia="Sylfaen" w:hAnsi="Sylfaen" w:cs="Sylfaen"/>
          <w:b/>
          <w:color w:val="000000"/>
        </w:rPr>
        <w:t>მუხლი</w:t>
      </w:r>
      <w:proofErr w:type="spellEnd"/>
      <w:proofErr w:type="gramEnd"/>
      <w:r w:rsidRPr="007E5508">
        <w:rPr>
          <w:rFonts w:ascii="Sylfaen" w:eastAsia="Sylfaen" w:hAnsi="Sylfaen" w:cs="Sylfaen"/>
          <w:b/>
          <w:color w:val="000000"/>
        </w:rPr>
        <w:t xml:space="preserve"> 2. </w:t>
      </w:r>
      <w:proofErr w:type="gramStart"/>
      <w:r w:rsidRPr="007E5508">
        <w:rPr>
          <w:rFonts w:ascii="Sylfaen" w:eastAsia="Sylfaen" w:hAnsi="Sylfaen" w:cs="Sylfaen"/>
          <w:b/>
          <w:color w:val="000000"/>
        </w:rPr>
        <w:t>საქართველოს</w:t>
      </w:r>
      <w:proofErr w:type="gram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სახელმწიფო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ბიუჯეტის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შემოსულობები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,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გადასახდელები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და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ნაშთის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ცვლილება</w:t>
      </w:r>
      <w:proofErr w:type="spellEnd"/>
    </w:p>
    <w:p w:rsidR="00640DB7" w:rsidRPr="007E5508" w:rsidRDefault="00640DB7" w:rsidP="00E66B17">
      <w:pPr>
        <w:pStyle w:val="Normal9"/>
        <w:spacing w:after="0"/>
        <w:ind w:firstLine="709"/>
        <w:jc w:val="both"/>
        <w:rPr>
          <w:rFonts w:ascii="Sylfaen" w:eastAsia="Sylfaen" w:hAnsi="Sylfaen" w:cs="Sylfaen"/>
          <w:color w:val="000000"/>
        </w:rPr>
      </w:pPr>
      <w:proofErr w:type="spellStart"/>
      <w:r w:rsidRPr="007E5508">
        <w:rPr>
          <w:rFonts w:ascii="Sylfaen" w:eastAsia="Sylfaen" w:hAnsi="Sylfaen" w:cs="Sylfaen"/>
          <w:color w:val="000000"/>
        </w:rPr>
        <w:t>განისაზღვროს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საქართველოს </w:t>
      </w:r>
      <w:proofErr w:type="spellStart"/>
      <w:r w:rsidRPr="007E5508">
        <w:rPr>
          <w:rFonts w:ascii="Sylfaen" w:eastAsia="Sylfaen" w:hAnsi="Sylfaen" w:cs="Sylfaen"/>
          <w:color w:val="000000"/>
        </w:rPr>
        <w:t>სახელმწიფო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ბიუჯეტის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შემოსულობები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, </w:t>
      </w:r>
      <w:proofErr w:type="spellStart"/>
      <w:r w:rsidRPr="007E5508">
        <w:rPr>
          <w:rFonts w:ascii="Sylfaen" w:eastAsia="Sylfaen" w:hAnsi="Sylfaen" w:cs="Sylfaen"/>
          <w:color w:val="000000"/>
        </w:rPr>
        <w:t>გადასახდელები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და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ნაშთის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ცვლილება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თანდართული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რედაქციით</w:t>
      </w:r>
      <w:proofErr w:type="spellEnd"/>
      <w:r w:rsidRPr="007E5508">
        <w:rPr>
          <w:rFonts w:ascii="Sylfaen" w:eastAsia="Sylfaen" w:hAnsi="Sylfaen" w:cs="Sylfaen"/>
          <w:color w:val="000000"/>
        </w:rPr>
        <w:t>:</w:t>
      </w:r>
    </w:p>
    <w:p w:rsidR="007E5508" w:rsidRDefault="007E5508" w:rsidP="00640DB7">
      <w:pPr>
        <w:pStyle w:val="Normal10"/>
        <w:jc w:val="right"/>
        <w:rPr>
          <w:rFonts w:ascii="Sylfaen" w:eastAsia="Sylfaen" w:hAnsi="Sylfaen" w:cs="Sylfaen"/>
          <w:b/>
          <w:i/>
          <w:color w:val="000000"/>
        </w:rPr>
      </w:pPr>
    </w:p>
    <w:p w:rsidR="00640DB7" w:rsidRPr="0027315B" w:rsidRDefault="00640DB7" w:rsidP="0027315B">
      <w:pPr>
        <w:pStyle w:val="Normal10"/>
        <w:spacing w:after="0"/>
        <w:jc w:val="right"/>
        <w:rPr>
          <w:rFonts w:ascii="Sylfaen" w:eastAsia="Sylfaen" w:hAnsi="Sylfaen" w:cs="Sylfaen"/>
          <w:b/>
          <w:i/>
          <w:color w:val="000000"/>
          <w:sz w:val="20"/>
          <w:szCs w:val="20"/>
        </w:rPr>
      </w:pPr>
      <w:proofErr w:type="spellStart"/>
      <w:proofErr w:type="gramStart"/>
      <w:r w:rsidRPr="0027315B">
        <w:rPr>
          <w:rFonts w:ascii="Sylfaen" w:eastAsia="Sylfaen" w:hAnsi="Sylfaen" w:cs="Sylfaen"/>
          <w:b/>
          <w:i/>
          <w:color w:val="000000"/>
          <w:sz w:val="20"/>
          <w:szCs w:val="20"/>
        </w:rPr>
        <w:t>ათას</w:t>
      </w:r>
      <w:proofErr w:type="spellEnd"/>
      <w:proofErr w:type="gramEnd"/>
      <w:r w:rsidRPr="0027315B">
        <w:rPr>
          <w:rFonts w:ascii="Sylfaen" w:eastAsia="Sylfaen" w:hAnsi="Sylfaen" w:cs="Sylfaen"/>
          <w:b/>
          <w:i/>
          <w:color w:val="000000"/>
          <w:sz w:val="20"/>
          <w:szCs w:val="20"/>
        </w:rPr>
        <w:t xml:space="preserve"> </w:t>
      </w:r>
      <w:proofErr w:type="spellStart"/>
      <w:r w:rsidRPr="0027315B">
        <w:rPr>
          <w:rFonts w:ascii="Sylfaen" w:eastAsia="Sylfaen" w:hAnsi="Sylfaen" w:cs="Sylfaen"/>
          <w:b/>
          <w:i/>
          <w:color w:val="000000"/>
          <w:sz w:val="20"/>
          <w:szCs w:val="20"/>
        </w:rPr>
        <w:t>ლარებში</w:t>
      </w:r>
      <w:proofErr w:type="spellEnd"/>
    </w:p>
    <w:tbl>
      <w:tblPr>
        <w:tblW w:w="4958" w:type="pct"/>
        <w:tblInd w:w="5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2"/>
        <w:gridCol w:w="1378"/>
        <w:gridCol w:w="1350"/>
        <w:gridCol w:w="1260"/>
        <w:gridCol w:w="1314"/>
        <w:gridCol w:w="1295"/>
      </w:tblGrid>
      <w:tr w:rsidR="007269BD" w:rsidRPr="007269BD" w:rsidTr="00271975">
        <w:trPr>
          <w:trHeight w:val="288"/>
          <w:tblHeader/>
        </w:trPr>
        <w:tc>
          <w:tcPr>
            <w:tcW w:w="1917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lastRenderedPageBreak/>
              <w:t>დასახელება</w:t>
            </w:r>
            <w:proofErr w:type="spellEnd"/>
          </w:p>
        </w:tc>
        <w:tc>
          <w:tcPr>
            <w:tcW w:w="644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775A94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="00775A94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7</w:t>
            </w:r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631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775A94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="00775A94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8</w:t>
            </w:r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7269BD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ფაქტი</w:t>
            </w:r>
          </w:p>
        </w:tc>
        <w:tc>
          <w:tcPr>
            <w:tcW w:w="589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BB0BA5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="00775A94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9</w:t>
            </w:r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="00BB0BA5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გეგმა</w:t>
            </w:r>
          </w:p>
        </w:tc>
        <w:tc>
          <w:tcPr>
            <w:tcW w:w="1219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7269BD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მათ შორის</w:t>
            </w:r>
          </w:p>
        </w:tc>
      </w:tr>
      <w:tr w:rsidR="007269BD" w:rsidRPr="007269BD" w:rsidTr="00271975">
        <w:trPr>
          <w:trHeight w:val="288"/>
          <w:tblHeader/>
        </w:trPr>
        <w:tc>
          <w:tcPr>
            <w:tcW w:w="1917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31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589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საბიუჯეტო</w:t>
            </w:r>
            <w:proofErr w:type="spellEnd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60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დონორების</w:t>
            </w:r>
            <w:proofErr w:type="spellEnd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დაფინანსება</w:t>
            </w:r>
            <w:proofErr w:type="spellEnd"/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11,618,664.9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12,693,422.2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12,956,525.0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11,925,000.0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1,031,525.0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9,750,326.9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10,595,649.4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10,540,400.0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10,440,000.0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100,400.0</w:t>
            </w:r>
          </w:p>
        </w:tc>
      </w:tr>
      <w:tr w:rsidR="007269BD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არაფინანსური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აქტივების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97,606.0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101,005.4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80,000.0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80,000.0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7269BD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917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ფინანსური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აქტივების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კლება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ნაშთის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გამოკლებით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119,126.8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119,150.3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120,000.0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7269BD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ვალდებულებების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1,651,605.2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1,877,617.1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2,216,125.0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1,285,000.0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931,125.0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11,764,835.4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12,590,181.6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13,313,115.0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12,281,590.0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1,031,525.0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9,372,090.0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9,543,712.7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9,999,052.9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9,914,607.9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84,445.0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არაფინანსური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აქტივების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971,755.5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1,912,171.3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2,137,593.1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1,399,903.1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737,690.0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ფინანსური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აქტივების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ზრდა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ნაშთის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გამოკლებით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905,602.2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381,098.4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209,390.0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209,390.0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ვალდებულებების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515,387.7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753,199.3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967,079.0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967,079.0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-146,170.5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103,240.6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-356,590.0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-356,590.0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</w:tbl>
    <w:p w:rsidR="007269BD" w:rsidRDefault="007269B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sectPr w:rsidR="007F426D" w:rsidSect="00E0145E">
      <w:footerReference w:type="default" r:id="rId7"/>
      <w:pgSz w:w="12240" w:h="15840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AD" w:rsidRDefault="00CF2AAD" w:rsidP="00E0145E">
      <w:pPr>
        <w:spacing w:after="0" w:line="240" w:lineRule="auto"/>
      </w:pPr>
      <w:r>
        <w:separator/>
      </w:r>
    </w:p>
  </w:endnote>
  <w:endnote w:type="continuationSeparator" w:id="0">
    <w:p w:rsidR="00CF2AAD" w:rsidRDefault="00CF2AAD" w:rsidP="00E0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02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45E" w:rsidRDefault="00E014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D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145E" w:rsidRDefault="00E01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AD" w:rsidRDefault="00CF2AAD" w:rsidP="00E0145E">
      <w:pPr>
        <w:spacing w:after="0" w:line="240" w:lineRule="auto"/>
      </w:pPr>
      <w:r>
        <w:separator/>
      </w:r>
    </w:p>
  </w:footnote>
  <w:footnote w:type="continuationSeparator" w:id="0">
    <w:p w:rsidR="00CF2AAD" w:rsidRDefault="00CF2AAD" w:rsidP="00E01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B12C3"/>
    <w:multiLevelType w:val="hybridMultilevel"/>
    <w:tmpl w:val="402C6410"/>
    <w:lvl w:ilvl="0" w:tplc="CC209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18"/>
    <w:rsid w:val="000D6210"/>
    <w:rsid w:val="001969E7"/>
    <w:rsid w:val="001C098B"/>
    <w:rsid w:val="00206EA9"/>
    <w:rsid w:val="00241E76"/>
    <w:rsid w:val="00271975"/>
    <w:rsid w:val="0027315B"/>
    <w:rsid w:val="0027582F"/>
    <w:rsid w:val="002C63C9"/>
    <w:rsid w:val="002D2490"/>
    <w:rsid w:val="00367591"/>
    <w:rsid w:val="00402FCB"/>
    <w:rsid w:val="004064F8"/>
    <w:rsid w:val="00461A75"/>
    <w:rsid w:val="00490AE7"/>
    <w:rsid w:val="004A7DC6"/>
    <w:rsid w:val="005A5786"/>
    <w:rsid w:val="005B30D2"/>
    <w:rsid w:val="005F18AE"/>
    <w:rsid w:val="006322EC"/>
    <w:rsid w:val="00640DB7"/>
    <w:rsid w:val="00677C14"/>
    <w:rsid w:val="007269BD"/>
    <w:rsid w:val="00775A94"/>
    <w:rsid w:val="007A17E8"/>
    <w:rsid w:val="007C39D6"/>
    <w:rsid w:val="007E5508"/>
    <w:rsid w:val="007E7E18"/>
    <w:rsid w:val="007F426D"/>
    <w:rsid w:val="0082227A"/>
    <w:rsid w:val="00833216"/>
    <w:rsid w:val="008616E4"/>
    <w:rsid w:val="00867EEE"/>
    <w:rsid w:val="0088223A"/>
    <w:rsid w:val="00902A3D"/>
    <w:rsid w:val="00A21886"/>
    <w:rsid w:val="00A56C5E"/>
    <w:rsid w:val="00BB0BA5"/>
    <w:rsid w:val="00C41A8A"/>
    <w:rsid w:val="00C6778E"/>
    <w:rsid w:val="00C8412B"/>
    <w:rsid w:val="00CF2AAD"/>
    <w:rsid w:val="00E0145E"/>
    <w:rsid w:val="00E101EA"/>
    <w:rsid w:val="00E66B17"/>
    <w:rsid w:val="00F05D57"/>
    <w:rsid w:val="00F4023F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61D8D-F628-423B-9BD5-853478FF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2">
    <w:name w:val="Normal_2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6">
    <w:name w:val="Normal_6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0">
    <w:name w:val="Normal_0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4">
    <w:name w:val="Normal_4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9">
    <w:name w:val="Normal_9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10">
    <w:name w:val="Normal_10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7">
    <w:name w:val="Normal_7"/>
    <w:qFormat/>
    <w:rsid w:val="00882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5E"/>
  </w:style>
  <w:style w:type="paragraph" w:styleId="Footer">
    <w:name w:val="footer"/>
    <w:basedOn w:val="Normal"/>
    <w:link w:val="FooterChar"/>
    <w:uiPriority w:val="99"/>
    <w:unhideWhenUsed/>
    <w:rsid w:val="00E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5E"/>
  </w:style>
  <w:style w:type="paragraph" w:customStyle="1" w:styleId="Normal11">
    <w:name w:val="Normal_11"/>
    <w:qFormat/>
    <w:rsid w:val="008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Khatuna Simonishvli</cp:lastModifiedBy>
  <cp:revision>15</cp:revision>
  <cp:lastPrinted>2019-10-18T07:35:00Z</cp:lastPrinted>
  <dcterms:created xsi:type="dcterms:W3CDTF">2019-09-18T13:45:00Z</dcterms:created>
  <dcterms:modified xsi:type="dcterms:W3CDTF">2019-10-18T07:35:00Z</dcterms:modified>
</cp:coreProperties>
</file>